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B0139" w:rsidTr="00EB0139">
        <w:tc>
          <w:tcPr>
            <w:tcW w:w="4675" w:type="dxa"/>
          </w:tcPr>
          <w:p w:rsidR="00EB0139" w:rsidRPr="00EB0139" w:rsidRDefault="00EB0139" w:rsidP="00EB0139">
            <w:pPr>
              <w:spacing w:before="100" w:beforeAutospacing="1" w:after="100" w:afterAutospacing="1"/>
              <w:jc w:val="center"/>
              <w:rPr>
                <w:rFonts w:ascii="Times New Roman" w:hAnsi="Times New Roman" w:cs="Times New Roman"/>
                <w:sz w:val="24"/>
                <w:szCs w:val="24"/>
              </w:rPr>
            </w:pPr>
            <w:r w:rsidRPr="00EB0139">
              <w:rPr>
                <w:rFonts w:ascii="Times New Roman" w:hAnsi="Times New Roman" w:cs="Times New Roman"/>
                <w:sz w:val="24"/>
                <w:szCs w:val="24"/>
              </w:rPr>
              <w:t>MINISTRY OF INDUSTRY AND TRADE</w:t>
            </w:r>
          </w:p>
          <w:p w:rsidR="00EB0139" w:rsidRPr="00EB0139" w:rsidRDefault="00EB0139" w:rsidP="00EB0139">
            <w:pPr>
              <w:spacing w:before="100" w:beforeAutospacing="1" w:after="100" w:afterAutospacing="1"/>
              <w:jc w:val="center"/>
              <w:rPr>
                <w:rFonts w:ascii="Times New Roman" w:eastAsia="Times New Roman" w:hAnsi="Times New Roman" w:cs="Times New Roman"/>
                <w:sz w:val="24"/>
                <w:szCs w:val="24"/>
              </w:rPr>
            </w:pPr>
            <w:r w:rsidRPr="00EB0139">
              <w:rPr>
                <w:rFonts w:ascii="Times New Roman" w:hAnsi="Times New Roman" w:cs="Times New Roman"/>
                <w:sz w:val="24"/>
                <w:szCs w:val="24"/>
              </w:rPr>
              <w:t>No.: 923/QD-BCT</w:t>
            </w:r>
          </w:p>
        </w:tc>
        <w:tc>
          <w:tcPr>
            <w:tcW w:w="4675" w:type="dxa"/>
          </w:tcPr>
          <w:p w:rsidR="00EB0139" w:rsidRPr="00EB0139" w:rsidRDefault="00EB0139" w:rsidP="00EB0139">
            <w:pPr>
              <w:spacing w:before="100" w:beforeAutospacing="1" w:after="100" w:afterAutospacing="1"/>
              <w:jc w:val="center"/>
              <w:rPr>
                <w:rStyle w:val="citation-885"/>
                <w:rFonts w:ascii="Times New Roman" w:hAnsi="Times New Roman" w:cs="Times New Roman"/>
                <w:sz w:val="24"/>
                <w:szCs w:val="24"/>
              </w:rPr>
            </w:pPr>
            <w:r w:rsidRPr="00EB0139">
              <w:rPr>
                <w:rStyle w:val="citation-885"/>
                <w:rFonts w:ascii="Times New Roman" w:hAnsi="Times New Roman" w:cs="Times New Roman"/>
                <w:sz w:val="24"/>
                <w:szCs w:val="24"/>
              </w:rPr>
              <w:t xml:space="preserve">SOCIALIST REPUBLIC OF VIETNAM </w:t>
            </w:r>
          </w:p>
          <w:p w:rsidR="00EB0139" w:rsidRPr="00EB0139" w:rsidRDefault="00EB0139" w:rsidP="00EB0139">
            <w:pPr>
              <w:spacing w:before="100" w:beforeAutospacing="1" w:after="100" w:afterAutospacing="1"/>
              <w:jc w:val="center"/>
              <w:rPr>
                <w:rStyle w:val="citation-884"/>
                <w:rFonts w:ascii="Times New Roman" w:hAnsi="Times New Roman" w:cs="Times New Roman"/>
                <w:sz w:val="24"/>
                <w:szCs w:val="24"/>
              </w:rPr>
            </w:pPr>
            <w:r w:rsidRPr="00EB0139">
              <w:rPr>
                <w:rStyle w:val="citation-884"/>
                <w:rFonts w:ascii="Times New Roman" w:hAnsi="Times New Roman" w:cs="Times New Roman"/>
                <w:sz w:val="24"/>
                <w:szCs w:val="24"/>
              </w:rPr>
              <w:t xml:space="preserve">Independence - Freedom </w:t>
            </w:r>
            <w:r w:rsidRPr="00EB0139">
              <w:rPr>
                <w:rStyle w:val="citation-884"/>
                <w:rFonts w:ascii="Times New Roman" w:hAnsi="Times New Roman" w:cs="Times New Roman"/>
                <w:sz w:val="24"/>
                <w:szCs w:val="24"/>
              </w:rPr>
              <w:t>–</w:t>
            </w:r>
            <w:r w:rsidRPr="00EB0139">
              <w:rPr>
                <w:rStyle w:val="citation-884"/>
                <w:rFonts w:ascii="Times New Roman" w:hAnsi="Times New Roman" w:cs="Times New Roman"/>
                <w:sz w:val="24"/>
                <w:szCs w:val="24"/>
              </w:rPr>
              <w:t xml:space="preserve"> Happiness</w:t>
            </w:r>
          </w:p>
          <w:p w:rsidR="00EB0139" w:rsidRPr="00EB0139" w:rsidRDefault="00EB0139" w:rsidP="00EB0139">
            <w:pPr>
              <w:spacing w:before="100" w:beforeAutospacing="1" w:after="100" w:afterAutospacing="1"/>
              <w:jc w:val="center"/>
              <w:rPr>
                <w:rFonts w:ascii="Times New Roman" w:eastAsia="Times New Roman" w:hAnsi="Times New Roman" w:cs="Times New Roman"/>
                <w:sz w:val="24"/>
                <w:szCs w:val="24"/>
              </w:rPr>
            </w:pPr>
            <w:r w:rsidRPr="00EB0139">
              <w:rPr>
                <w:rStyle w:val="citation-882"/>
                <w:rFonts w:ascii="Times New Roman" w:hAnsi="Times New Roman" w:cs="Times New Roman"/>
                <w:sz w:val="24"/>
                <w:szCs w:val="24"/>
              </w:rPr>
              <w:t>Hanoi, March 17, 2021</w:t>
            </w:r>
          </w:p>
        </w:tc>
      </w:tr>
    </w:tbl>
    <w:p w:rsidR="00EB0139" w:rsidRDefault="00EB0139" w:rsidP="00EB0139">
      <w:pPr>
        <w:spacing w:before="100" w:beforeAutospacing="1" w:after="100" w:afterAutospacing="1" w:line="240" w:lineRule="auto"/>
        <w:jc w:val="center"/>
        <w:rPr>
          <w:rFonts w:ascii="Times New Roman" w:eastAsia="Times New Roman" w:hAnsi="Times New Roman" w:cs="Times New Roman"/>
          <w:sz w:val="24"/>
          <w:szCs w:val="24"/>
        </w:rPr>
      </w:pPr>
    </w:p>
    <w:p w:rsidR="00EB0139" w:rsidRPr="00EB0139" w:rsidRDefault="00EB0139" w:rsidP="00EB0139">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DECISION</w:t>
      </w:r>
    </w:p>
    <w:p w:rsidR="00EB0139" w:rsidRPr="00EB0139" w:rsidRDefault="00EB0139" w:rsidP="00EB0139">
      <w:pPr>
        <w:spacing w:before="100" w:beforeAutospacing="1" w:after="100" w:afterAutospacing="1" w:line="240" w:lineRule="auto"/>
        <w:jc w:val="center"/>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Approving the planning adjustment of the Dak Glun 2 Hydrop</w:t>
      </w:r>
      <w:r>
        <w:rPr>
          <w:rFonts w:ascii="Times New Roman" w:eastAsia="Times New Roman" w:hAnsi="Times New Roman" w:cs="Times New Roman"/>
          <w:sz w:val="24"/>
          <w:szCs w:val="24"/>
        </w:rPr>
        <w:t>ower Project, Dak Nong province</w:t>
      </w:r>
    </w:p>
    <w:p w:rsidR="00EB0139" w:rsidRPr="00EB0139" w:rsidRDefault="00EB0139" w:rsidP="00EB0139">
      <w:p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THE</w:t>
      </w:r>
      <w:r>
        <w:rPr>
          <w:rFonts w:ascii="Times New Roman" w:eastAsia="Times New Roman" w:hAnsi="Times New Roman" w:cs="Times New Roman"/>
          <w:sz w:val="24"/>
          <w:szCs w:val="24"/>
        </w:rPr>
        <w:t xml:space="preserve"> MINISTER OF INDUSTRY AND TRADE</w:t>
      </w:r>
    </w:p>
    <w:p w:rsidR="00EB0139" w:rsidRPr="00EB0139" w:rsidRDefault="00EB0139" w:rsidP="00EB013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 xml:space="preserve">Pursuant to the Law on Construction; </w:t>
      </w:r>
    </w:p>
    <w:p w:rsidR="00EB0139" w:rsidRPr="00EB0139" w:rsidRDefault="00EB0139" w:rsidP="00EB013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Pursuant to Resolution No. 751/2019/UBTVQH14 dated August 16, 2019, of the National Assembly Standing Committee interpreting several a</w:t>
      </w:r>
      <w:r>
        <w:rPr>
          <w:rFonts w:ascii="Times New Roman" w:eastAsia="Times New Roman" w:hAnsi="Times New Roman" w:cs="Times New Roman"/>
          <w:sz w:val="24"/>
          <w:szCs w:val="24"/>
        </w:rPr>
        <w:t>rticles of the Law on Planning;</w:t>
      </w:r>
    </w:p>
    <w:p w:rsidR="00EB0139" w:rsidRPr="00EB0139" w:rsidRDefault="00EB0139" w:rsidP="00EB013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Pursuant to Resolution No. 110/NQ-CP dated December 02, 2019, of the Government regarding the issuance of the List of plans to be integrated into national planning, regional planning, and provincial planning according to the provisions at Point c, Clause 1, Article 59</w:t>
      </w:r>
      <w:r>
        <w:rPr>
          <w:rFonts w:ascii="Times New Roman" w:eastAsia="Times New Roman" w:hAnsi="Times New Roman" w:cs="Times New Roman"/>
          <w:sz w:val="24"/>
          <w:szCs w:val="24"/>
        </w:rPr>
        <w:t xml:space="preserve"> of the Law on Planning;</w:t>
      </w:r>
    </w:p>
    <w:p w:rsidR="00EB0139" w:rsidRPr="00EB0139" w:rsidRDefault="00EB0139" w:rsidP="00EB013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Pursuant to Decree No. 15/2021/ND-CP dated March 03, 2021, of the Government detailing several contents on construction</w:t>
      </w:r>
      <w:r>
        <w:rPr>
          <w:rFonts w:ascii="Times New Roman" w:eastAsia="Times New Roman" w:hAnsi="Times New Roman" w:cs="Times New Roman"/>
          <w:sz w:val="24"/>
          <w:szCs w:val="24"/>
        </w:rPr>
        <w:t xml:space="preserve"> investment project management;</w:t>
      </w:r>
    </w:p>
    <w:p w:rsidR="00EB0139" w:rsidRPr="00EB0139" w:rsidRDefault="00EB0139" w:rsidP="00EB013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 xml:space="preserve">Pursuant to Decree No. 98/2017/ND-CP dated August 18, 2017, of the Government defining the functions, tasks, powers, and organizational structure of the </w:t>
      </w:r>
      <w:r>
        <w:rPr>
          <w:rFonts w:ascii="Times New Roman" w:eastAsia="Times New Roman" w:hAnsi="Times New Roman" w:cs="Times New Roman"/>
          <w:sz w:val="24"/>
          <w:szCs w:val="24"/>
        </w:rPr>
        <w:t>Ministry of Industry and Trade;</w:t>
      </w:r>
    </w:p>
    <w:p w:rsidR="00EB0139" w:rsidRPr="00EB0139" w:rsidRDefault="00EB0139" w:rsidP="00EB013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Pursuant to Decision No. 329/QD-BCT dated January 22, 2020, of the Minister of Industry and Trade on principles and the order of implementing planning adjustments an</w:t>
      </w:r>
      <w:r>
        <w:rPr>
          <w:rFonts w:ascii="Times New Roman" w:eastAsia="Times New Roman" w:hAnsi="Times New Roman" w:cs="Times New Roman"/>
          <w:sz w:val="24"/>
          <w:szCs w:val="24"/>
        </w:rPr>
        <w:t>d additions for power projects;</w:t>
      </w:r>
    </w:p>
    <w:p w:rsidR="00EB0139" w:rsidRPr="00EB0139" w:rsidRDefault="00EB0139" w:rsidP="00EB013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Pursuant to Circular No. 43/2012/TT-BCT dated December 27, 2012, of the Ministry of Industry and Trade regulating the management of planning, construction investment for hydropower projects, and the operation and ex</w:t>
      </w:r>
      <w:r>
        <w:rPr>
          <w:rFonts w:ascii="Times New Roman" w:eastAsia="Times New Roman" w:hAnsi="Times New Roman" w:cs="Times New Roman"/>
          <w:sz w:val="24"/>
          <w:szCs w:val="24"/>
        </w:rPr>
        <w:t>ploitation of hydropower works;</w:t>
      </w:r>
    </w:p>
    <w:p w:rsidR="00EB0139" w:rsidRPr="00EB0139" w:rsidRDefault="00EB0139" w:rsidP="00EB013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 xml:space="preserve">Considering the proposal of Dak Glun Hydropower Joint Stock Company in Document No. 49/2020/CV dated August 20, 2020, regarding the application for planning adjustment of the Dak Glun 2 Hydropower Project, Tuy Duc district, Dak Nong province; </w:t>
      </w:r>
    </w:p>
    <w:p w:rsidR="00EB0139" w:rsidRPr="00EB0139" w:rsidRDefault="00EB0139" w:rsidP="00EB013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Based on the Planning Adjustment Report for the Dak Glun 2 Hydropower Project prepared by the Institute of Engineering Projects - T</w:t>
      </w:r>
      <w:r>
        <w:rPr>
          <w:rFonts w:ascii="Times New Roman" w:eastAsia="Times New Roman" w:hAnsi="Times New Roman" w:cs="Times New Roman"/>
          <w:sz w:val="24"/>
          <w:szCs w:val="24"/>
        </w:rPr>
        <w:t>huyloi University in June 2020;</w:t>
      </w:r>
    </w:p>
    <w:p w:rsidR="00EB0139" w:rsidRPr="00EB0139" w:rsidRDefault="00EB0139" w:rsidP="00EB013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 xml:space="preserve">At the proposal of the Director General of the Electricity </w:t>
      </w:r>
      <w:r>
        <w:rPr>
          <w:rFonts w:ascii="Times New Roman" w:eastAsia="Times New Roman" w:hAnsi="Times New Roman" w:cs="Times New Roman"/>
          <w:sz w:val="24"/>
          <w:szCs w:val="24"/>
        </w:rPr>
        <w:t>and Renewable Energy Authority.</w:t>
      </w:r>
    </w:p>
    <w:p w:rsidR="00EB0139" w:rsidRPr="00EB0139" w:rsidRDefault="00EB0139" w:rsidP="00EB01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DECIDES:</w:t>
      </w:r>
    </w:p>
    <w:p w:rsidR="00EB0139" w:rsidRPr="00EB0139" w:rsidRDefault="00EB0139" w:rsidP="00EB0139">
      <w:p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b/>
          <w:bCs/>
          <w:sz w:val="24"/>
          <w:szCs w:val="24"/>
        </w:rPr>
        <w:t>Article 1.</w:t>
      </w:r>
      <w:r w:rsidRPr="00EB0139">
        <w:rPr>
          <w:rFonts w:ascii="Times New Roman" w:eastAsia="Times New Roman" w:hAnsi="Times New Roman" w:cs="Times New Roman"/>
          <w:sz w:val="24"/>
          <w:szCs w:val="24"/>
        </w:rPr>
        <w:t xml:space="preserve"> To approve the planning adjustment for the Dak Glun 2 Hydropower Project (which was approved for planning by the People's Committee of Dak Nong province in Decision No. 571/QD-UBND dated April 30, 2008) wi</w:t>
      </w:r>
      <w:r>
        <w:rPr>
          <w:rFonts w:ascii="Times New Roman" w:eastAsia="Times New Roman" w:hAnsi="Times New Roman" w:cs="Times New Roman"/>
          <w:sz w:val="24"/>
          <w:szCs w:val="24"/>
        </w:rPr>
        <w:t>th the following main contents:</w:t>
      </w:r>
    </w:p>
    <w:p w:rsidR="00EB0139" w:rsidRPr="00EB0139" w:rsidRDefault="00EB0139" w:rsidP="00EB013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b/>
          <w:bCs/>
          <w:sz w:val="24"/>
          <w:szCs w:val="24"/>
        </w:rPr>
        <w:lastRenderedPageBreak/>
        <w:t>Construction location:</w:t>
      </w:r>
      <w:r w:rsidRPr="00EB0139">
        <w:rPr>
          <w:rFonts w:ascii="Times New Roman" w:eastAsia="Times New Roman" w:hAnsi="Times New Roman" w:cs="Times New Roman"/>
          <w:sz w:val="24"/>
          <w:szCs w:val="24"/>
        </w:rPr>
        <w:t xml:space="preserve"> On the Dak Glun stream (a first-order tributary of the Be River), within the territory of Dak Ngo and Quang Tâm communes, Tuy D</w:t>
      </w:r>
      <w:r>
        <w:rPr>
          <w:rFonts w:ascii="Times New Roman" w:eastAsia="Times New Roman" w:hAnsi="Times New Roman" w:cs="Times New Roman"/>
          <w:sz w:val="24"/>
          <w:szCs w:val="24"/>
        </w:rPr>
        <w:t>uc district, Dak Nong province.</w:t>
      </w:r>
    </w:p>
    <w:p w:rsidR="00EB0139" w:rsidRPr="00EB0139" w:rsidRDefault="00EB0139" w:rsidP="00EB013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b/>
          <w:bCs/>
          <w:sz w:val="24"/>
          <w:szCs w:val="24"/>
        </w:rPr>
        <w:t>Coordinates:</w:t>
      </w:r>
      <w:r w:rsidRPr="00EB0139">
        <w:rPr>
          <w:rFonts w:ascii="Times New Roman" w:eastAsia="Times New Roman" w:hAnsi="Times New Roman" w:cs="Times New Roman"/>
          <w:sz w:val="24"/>
          <w:szCs w:val="24"/>
        </w:rPr>
        <w:t xml:space="preserve"> The dam axis construction coordinates are </w:t>
      </w:r>
      <w:r>
        <w:rPr>
          <w:rFonts w:ascii="Times New Roman" w:eastAsia="Times New Roman" w:hAnsi="Times New Roman" w:cs="Times New Roman"/>
          <w:sz w:val="24"/>
          <w:szCs w:val="24"/>
        </w:rPr>
        <w:t>107°25'33.4"</w:t>
      </w:r>
      <w:r w:rsidRPr="00EB0139">
        <w:rPr>
          <w:rFonts w:ascii="Times New Roman" w:eastAsia="Times New Roman" w:hAnsi="Times New Roman" w:cs="Times New Roman"/>
          <w:sz w:val="24"/>
          <w:szCs w:val="24"/>
        </w:rPr>
        <w:t xml:space="preserve"> East longitude - </w:t>
      </w:r>
      <w:r>
        <w:rPr>
          <w:rFonts w:ascii="Times New Roman" w:eastAsia="Times New Roman" w:hAnsi="Times New Roman" w:cs="Times New Roman"/>
          <w:sz w:val="24"/>
          <w:szCs w:val="24"/>
        </w:rPr>
        <w:t>12°08'38"</w:t>
      </w:r>
      <w:r w:rsidRPr="00EB0139">
        <w:rPr>
          <w:rFonts w:ascii="Times New Roman" w:eastAsia="Times New Roman" w:hAnsi="Times New Roman" w:cs="Times New Roman"/>
          <w:sz w:val="24"/>
          <w:szCs w:val="24"/>
        </w:rPr>
        <w:t xml:space="preserve"> North latitude; the powerhouse is at </w:t>
      </w:r>
      <w:r>
        <w:rPr>
          <w:rFonts w:ascii="Times New Roman" w:eastAsia="Times New Roman" w:hAnsi="Times New Roman" w:cs="Times New Roman"/>
          <w:sz w:val="24"/>
          <w:szCs w:val="24"/>
        </w:rPr>
        <w:t>107°24'32.5"</w:t>
      </w:r>
      <w:r w:rsidRPr="00EB0139">
        <w:rPr>
          <w:rFonts w:ascii="Times New Roman" w:eastAsia="Times New Roman" w:hAnsi="Times New Roman" w:cs="Times New Roman"/>
          <w:sz w:val="24"/>
          <w:szCs w:val="24"/>
        </w:rPr>
        <w:t xml:space="preserve"> East longitude - </w:t>
      </w:r>
      <w:r>
        <w:rPr>
          <w:rFonts w:ascii="Times New Roman" w:eastAsia="Times New Roman" w:hAnsi="Times New Roman" w:cs="Times New Roman"/>
          <w:sz w:val="24"/>
          <w:szCs w:val="24"/>
        </w:rPr>
        <w:t>12°07'21.3" North latitude.</w:t>
      </w:r>
    </w:p>
    <w:p w:rsidR="00EB0139" w:rsidRPr="00EB0139" w:rsidRDefault="00EB0139" w:rsidP="00EB013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b/>
          <w:bCs/>
          <w:sz w:val="24"/>
          <w:szCs w:val="24"/>
        </w:rPr>
        <w:t>Mission and exploitation scheme of the project:</w:t>
      </w:r>
      <w:r w:rsidRPr="00EB0139">
        <w:rPr>
          <w:rFonts w:ascii="Times New Roman" w:eastAsia="Times New Roman" w:hAnsi="Times New Roman" w:cs="Times New Roman"/>
          <w:sz w:val="24"/>
          <w:szCs w:val="24"/>
        </w:rPr>
        <w:t xml:space="preserve"> The project's main mission is to generate electrici</w:t>
      </w:r>
      <w:r>
        <w:rPr>
          <w:rFonts w:ascii="Times New Roman" w:eastAsia="Times New Roman" w:hAnsi="Times New Roman" w:cs="Times New Roman"/>
          <w:sz w:val="24"/>
          <w:szCs w:val="24"/>
        </w:rPr>
        <w:t>ty for the national power grid.</w:t>
      </w:r>
    </w:p>
    <w:p w:rsidR="00EB0139" w:rsidRPr="00EB0139" w:rsidRDefault="00EB0139" w:rsidP="00EB013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b/>
          <w:bCs/>
          <w:sz w:val="24"/>
          <w:szCs w:val="24"/>
        </w:rPr>
        <w:t>Exploitation scheme:</w:t>
      </w:r>
      <w:r w:rsidRPr="00EB0139">
        <w:rPr>
          <w:rFonts w:ascii="Times New Roman" w:eastAsia="Times New Roman" w:hAnsi="Times New Roman" w:cs="Times New Roman"/>
          <w:sz w:val="24"/>
          <w:szCs w:val="24"/>
        </w:rPr>
        <w:t xml:space="preserve"> Includes a rising dam combined with a spillway on the Dak Glun stream, a conduit-type energy line on the right bank of the Dak Glun stream, and an open-type powerhouse discharging water</w:t>
      </w:r>
      <w:r>
        <w:rPr>
          <w:rFonts w:ascii="Times New Roman" w:eastAsia="Times New Roman" w:hAnsi="Times New Roman" w:cs="Times New Roman"/>
          <w:sz w:val="24"/>
          <w:szCs w:val="24"/>
        </w:rPr>
        <w:t xml:space="preserve"> back into the Dak Glun stream.</w:t>
      </w:r>
    </w:p>
    <w:p w:rsidR="00EB0139" w:rsidRPr="00EB0139" w:rsidRDefault="00EB0139" w:rsidP="00EB013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b/>
          <w:bCs/>
          <w:sz w:val="24"/>
          <w:szCs w:val="24"/>
        </w:rPr>
        <w:t>Main project parameters before and after adjustment: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
        <w:gridCol w:w="2548"/>
        <w:gridCol w:w="763"/>
        <w:gridCol w:w="3525"/>
        <w:gridCol w:w="2049"/>
      </w:tblGrid>
      <w:tr w:rsidR="00EB0139" w:rsidRPr="00EB0139" w:rsidTr="00EB0139">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b/>
                <w:bCs/>
                <w:sz w:val="24"/>
                <w:szCs w:val="24"/>
              </w:rPr>
              <w:t>No.</w:t>
            </w:r>
          </w:p>
        </w:tc>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b/>
                <w:bCs/>
                <w:sz w:val="24"/>
                <w:szCs w:val="24"/>
              </w:rPr>
              <w:t>Parameter</w:t>
            </w:r>
          </w:p>
        </w:tc>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b/>
                <w:bCs/>
                <w:sz w:val="24"/>
                <w:szCs w:val="24"/>
              </w:rPr>
              <w:t>Unit</w:t>
            </w:r>
          </w:p>
        </w:tc>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b/>
                <w:bCs/>
                <w:sz w:val="24"/>
                <w:szCs w:val="24"/>
              </w:rPr>
              <w:t>Approved per Decision 571/QD-UBND (30/4/2008)</w:t>
            </w:r>
          </w:p>
        </w:tc>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b/>
                <w:bCs/>
                <w:sz w:val="24"/>
                <w:szCs w:val="24"/>
              </w:rPr>
              <w:t>Adjusted per this Decision</w:t>
            </w:r>
          </w:p>
        </w:tc>
      </w:tr>
      <w:tr w:rsidR="00EB0139" w:rsidRPr="00EB0139" w:rsidTr="00EB0139">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Catchment area (</w:t>
            </w:r>
            <w:r>
              <w:rPr>
                <w:rFonts w:ascii="Times New Roman" w:eastAsia="Times New Roman" w:hAnsi="Times New Roman" w:cs="Times New Roman"/>
                <w:sz w:val="24"/>
                <w:szCs w:val="24"/>
              </w:rPr>
              <w:t>F</w:t>
            </w:r>
            <w:r>
              <w:rPr>
                <w:rFonts w:ascii="Times New Roman" w:eastAsia="Times New Roman" w:hAnsi="Times New Roman" w:cs="Times New Roman"/>
                <w:sz w:val="24"/>
                <w:szCs w:val="24"/>
                <w:vertAlign w:val="subscript"/>
              </w:rPr>
              <w:t>lv</w:t>
            </w:r>
            <w:r w:rsidRPr="00EB0139">
              <w:rPr>
                <w:rFonts w:ascii="Times New Roman" w:eastAsia="Times New Roman" w:hAnsi="Times New Roman" w:cs="Times New Roman"/>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rPr>
              <w:t>Km</w:t>
            </w:r>
            <w:r>
              <w:rPr>
                <w:rFonts w:ascii="Times New Roman" w:eastAsia="Times New Roman" w:hAnsi="Times New Roman" w:cs="Times New Roman"/>
                <w:sz w:val="24"/>
                <w:szCs w:val="24"/>
                <w:vertAlign w:val="superscript"/>
              </w:rPr>
              <w:t>2</w:t>
            </w:r>
          </w:p>
        </w:tc>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51.7</w:t>
            </w:r>
          </w:p>
        </w:tc>
      </w:tr>
      <w:tr w:rsidR="00EB0139" w:rsidRPr="00EB0139" w:rsidTr="00EB0139">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Normal water level (MNDBT)</w:t>
            </w:r>
          </w:p>
        </w:tc>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m</w:t>
            </w:r>
          </w:p>
        </w:tc>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628.1</w:t>
            </w:r>
          </w:p>
        </w:tc>
      </w:tr>
      <w:tr w:rsidR="00EB0139" w:rsidRPr="00EB0139" w:rsidTr="00EB0139">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Minimum tailwater level (</w:t>
            </w:r>
            <w:r>
              <w:rPr>
                <w:rFonts w:ascii="Times New Roman" w:eastAsia="Times New Roman" w:hAnsi="Times New Roman" w:cs="Times New Roman"/>
                <w:sz w:val="24"/>
                <w:szCs w:val="24"/>
              </w:rPr>
              <w:t>MNIII</w:t>
            </w:r>
            <w:r>
              <w:rPr>
                <w:rFonts w:ascii="Times New Roman" w:eastAsia="Times New Roman" w:hAnsi="Times New Roman" w:cs="Times New Roman"/>
                <w:sz w:val="24"/>
                <w:szCs w:val="24"/>
                <w:vertAlign w:val="subscript"/>
              </w:rPr>
              <w:t>min</w:t>
            </w:r>
            <w:r w:rsidRPr="00EB0139">
              <w:rPr>
                <w:rFonts w:ascii="Times New Roman" w:eastAsia="Times New Roman" w:hAnsi="Times New Roman" w:cs="Times New Roman"/>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m</w:t>
            </w:r>
          </w:p>
        </w:tc>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525.9</w:t>
            </w:r>
          </w:p>
        </w:tc>
      </w:tr>
      <w:tr w:rsidR="00EB0139" w:rsidRPr="00EB0139" w:rsidTr="00EB0139">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Installed capacity (</w:t>
            </w:r>
            <w:r>
              <w:rPr>
                <w:rFonts w:ascii="Times New Roman" w:eastAsia="Times New Roman" w:hAnsi="Times New Roman" w:cs="Times New Roman"/>
                <w:sz w:val="24"/>
                <w:szCs w:val="24"/>
              </w:rPr>
              <w:t>N</w:t>
            </w:r>
            <w:r>
              <w:rPr>
                <w:rFonts w:ascii="Times New Roman" w:eastAsia="Times New Roman" w:hAnsi="Times New Roman" w:cs="Times New Roman"/>
                <w:sz w:val="24"/>
                <w:szCs w:val="24"/>
                <w:vertAlign w:val="subscript"/>
              </w:rPr>
              <w:t>lm</w:t>
            </w:r>
            <w:r w:rsidRPr="00EB0139">
              <w:rPr>
                <w:rFonts w:ascii="Times New Roman" w:eastAsia="Times New Roman" w:hAnsi="Times New Roman" w:cs="Times New Roman"/>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MW</w:t>
            </w:r>
          </w:p>
        </w:tc>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4.5</w:t>
            </w:r>
          </w:p>
        </w:tc>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3.9</w:t>
            </w:r>
          </w:p>
        </w:tc>
      </w:tr>
      <w:tr w:rsidR="00EB0139" w:rsidRPr="00EB0139" w:rsidTr="00EB0139">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Average annual energy (</w:t>
            </w:r>
            <w:r>
              <w:rPr>
                <w:rFonts w:ascii="Times New Roman" w:eastAsia="Times New Roman" w:hAnsi="Times New Roman" w:cs="Times New Roman"/>
                <w:sz w:val="24"/>
                <w:szCs w:val="24"/>
              </w:rPr>
              <w:t>E</w:t>
            </w:r>
            <w:r>
              <w:rPr>
                <w:rFonts w:ascii="Times New Roman" w:eastAsia="Times New Roman" w:hAnsi="Times New Roman" w:cs="Times New Roman"/>
                <w:sz w:val="24"/>
                <w:szCs w:val="24"/>
                <w:vertAlign w:val="subscript"/>
              </w:rPr>
              <w:t>0</w:t>
            </w:r>
            <w:r>
              <w:rPr>
                <w:rFonts w:ascii="Times New Roman" w:eastAsia="Times New Roman" w:hAnsi="Times New Roman" w:cs="Times New Roman"/>
                <w:sz w:val="24"/>
                <w:szCs w:val="24"/>
              </w:rPr>
              <w:t>)</w:t>
            </w:r>
          </w:p>
        </w:tc>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Pr>
                <w:rFonts w:ascii="Times New Roman" w:eastAsia="Times New Roman" w:hAnsi="Times New Roman" w:cs="Times New Roman"/>
                <w:sz w:val="24"/>
                <w:szCs w:val="24"/>
                <w:vertAlign w:val="superscript"/>
              </w:rPr>
              <w:t xml:space="preserve">6 </w:t>
            </w:r>
            <w:bookmarkStart w:id="0" w:name="_GoBack"/>
            <w:bookmarkEnd w:id="0"/>
            <w:r>
              <w:rPr>
                <w:rFonts w:ascii="Times New Roman" w:eastAsia="Times New Roman" w:hAnsi="Times New Roman" w:cs="Times New Roman"/>
                <w:sz w:val="24"/>
                <w:szCs w:val="24"/>
              </w:rPr>
              <w:t>kWh</w:t>
            </w:r>
          </w:p>
        </w:tc>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EB0139" w:rsidRPr="00EB0139" w:rsidRDefault="00EB0139" w:rsidP="00EB0139">
            <w:pPr>
              <w:spacing w:after="480"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14.75</w:t>
            </w:r>
          </w:p>
        </w:tc>
      </w:tr>
    </w:tbl>
    <w:p w:rsidR="00EB0139" w:rsidRPr="00EB0139" w:rsidRDefault="00EB0139" w:rsidP="00EB0139">
      <w:p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b/>
          <w:bCs/>
          <w:sz w:val="24"/>
          <w:szCs w:val="24"/>
        </w:rPr>
        <w:t>Article 2.</w:t>
      </w:r>
      <w:r w:rsidRPr="00EB0139">
        <w:rPr>
          <w:rFonts w:ascii="Times New Roman" w:eastAsia="Times New Roman" w:hAnsi="Times New Roman" w:cs="Times New Roman"/>
          <w:sz w:val="24"/>
          <w:szCs w:val="24"/>
        </w:rPr>
        <w:t xml:space="preserve"> The Dak Glun 2 Hydropower Project, after planning adjustment, belongs to the National Small Hydropower Planning in Dak Nong province and will be integrated into the National Power Development</w:t>
      </w:r>
      <w:r>
        <w:rPr>
          <w:rFonts w:ascii="Times New Roman" w:eastAsia="Times New Roman" w:hAnsi="Times New Roman" w:cs="Times New Roman"/>
          <w:sz w:val="24"/>
          <w:szCs w:val="24"/>
        </w:rPr>
        <w:t xml:space="preserve"> Plan (National Sectoral Plan).</w:t>
      </w:r>
    </w:p>
    <w:p w:rsidR="00EB0139" w:rsidRPr="00EB0139" w:rsidRDefault="00EB0139" w:rsidP="00EB0139">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The construction investment of the Dak Glun 2 Hydropower Project must ensure compliance with plans and schedules for socio-economic development, land use, resource util</w:t>
      </w:r>
      <w:r>
        <w:rPr>
          <w:rFonts w:ascii="Times New Roman" w:eastAsia="Times New Roman" w:hAnsi="Times New Roman" w:cs="Times New Roman"/>
          <w:sz w:val="24"/>
          <w:szCs w:val="24"/>
        </w:rPr>
        <w:t>ization, and power development.</w:t>
      </w:r>
    </w:p>
    <w:p w:rsidR="00EB0139" w:rsidRPr="00EB0139" w:rsidRDefault="00EB0139" w:rsidP="00EB0139">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 xml:space="preserve">Ensure adherence to current regulations on construction, water resources, forest protection and development, </w:t>
      </w:r>
      <w:r>
        <w:rPr>
          <w:rFonts w:ascii="Times New Roman" w:eastAsia="Times New Roman" w:hAnsi="Times New Roman" w:cs="Times New Roman"/>
          <w:sz w:val="24"/>
          <w:szCs w:val="24"/>
        </w:rPr>
        <w:t>and other relevant regulations.</w:t>
      </w:r>
    </w:p>
    <w:p w:rsidR="00EB0139" w:rsidRPr="00EB0139" w:rsidRDefault="00EB0139" w:rsidP="00EB0139">
      <w:p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b/>
          <w:bCs/>
          <w:sz w:val="24"/>
          <w:szCs w:val="24"/>
        </w:rPr>
        <w:lastRenderedPageBreak/>
        <w:t>Article 2 (sic - Article 3).</w:t>
      </w:r>
      <w:r w:rsidRPr="00EB0139">
        <w:rPr>
          <w:rFonts w:ascii="Times New Roman" w:eastAsia="Times New Roman" w:hAnsi="Times New Roman" w:cs="Times New Roman"/>
          <w:sz w:val="24"/>
          <w:szCs w:val="24"/>
        </w:rPr>
        <w:t xml:space="preserve"> In the construction investment research phase of the Dak Glun 2 Hydropower Project, the People's Committee of Dak Nong province shall direct the Investor, the Consulting unit, and relevant age</w:t>
      </w:r>
      <w:r>
        <w:rPr>
          <w:rFonts w:ascii="Times New Roman" w:eastAsia="Times New Roman" w:hAnsi="Times New Roman" w:cs="Times New Roman"/>
          <w:sz w:val="24"/>
          <w:szCs w:val="24"/>
        </w:rPr>
        <w:t>ncies to perform the following:</w:t>
      </w:r>
    </w:p>
    <w:p w:rsidR="00EB0139" w:rsidRPr="00EB0139" w:rsidRDefault="00EB0139" w:rsidP="00EB013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Update the project parameters after the planning adjustment; organize the appraisal and approval of the Basic D</w:t>
      </w:r>
      <w:r>
        <w:rPr>
          <w:rFonts w:ascii="Times New Roman" w:eastAsia="Times New Roman" w:hAnsi="Times New Roman" w:cs="Times New Roman"/>
          <w:sz w:val="24"/>
          <w:szCs w:val="24"/>
        </w:rPr>
        <w:t>esign according to regulations;</w:t>
      </w:r>
    </w:p>
    <w:p w:rsidR="00EB0139" w:rsidRPr="00EB0139" w:rsidRDefault="00EB0139" w:rsidP="00EB013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Based on accurately determining the land occupancy areas of various types for the Project, carry out the conversion of land-use purposes in accordance with current laws and guiding documents/directi</w:t>
      </w:r>
      <w:r>
        <w:rPr>
          <w:rFonts w:ascii="Times New Roman" w:eastAsia="Times New Roman" w:hAnsi="Times New Roman" w:cs="Times New Roman"/>
          <w:sz w:val="24"/>
          <w:szCs w:val="24"/>
        </w:rPr>
        <w:t>ves from competent authorities;</w:t>
      </w:r>
    </w:p>
    <w:p w:rsidR="00EB0139" w:rsidRPr="00EB0139" w:rsidRDefault="00EB0139" w:rsidP="00EB013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 xml:space="preserve">Carefully assess and fully implement measures to mitigate the project's </w:t>
      </w:r>
      <w:r>
        <w:rPr>
          <w:rFonts w:ascii="Times New Roman" w:eastAsia="Times New Roman" w:hAnsi="Times New Roman" w:cs="Times New Roman"/>
          <w:sz w:val="24"/>
          <w:szCs w:val="24"/>
        </w:rPr>
        <w:t>socio-environmental impacts.</w:t>
      </w:r>
    </w:p>
    <w:p w:rsidR="00EB0139" w:rsidRPr="00EB0139" w:rsidRDefault="00EB0139" w:rsidP="00EB013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Ensure the maintenance of the mini</w:t>
      </w:r>
      <w:r>
        <w:rPr>
          <w:rFonts w:ascii="Times New Roman" w:eastAsia="Times New Roman" w:hAnsi="Times New Roman" w:cs="Times New Roman"/>
          <w:sz w:val="24"/>
          <w:szCs w:val="24"/>
        </w:rPr>
        <w:t>mum flow downstream of the dam;</w:t>
      </w:r>
    </w:p>
    <w:p w:rsidR="00EB0139" w:rsidRPr="00EB0139" w:rsidRDefault="00EB0139" w:rsidP="00EB013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During the process of construction investment and powerhouse operation/exploitation, ensure no impact on public works, historical/cultural relics, and other relevant plans app</w:t>
      </w:r>
      <w:r>
        <w:rPr>
          <w:rFonts w:ascii="Times New Roman" w:eastAsia="Times New Roman" w:hAnsi="Times New Roman" w:cs="Times New Roman"/>
          <w:sz w:val="24"/>
          <w:szCs w:val="24"/>
        </w:rPr>
        <w:t>roved by competent authorities;</w:t>
      </w:r>
    </w:p>
    <w:p w:rsidR="00EB0139" w:rsidRPr="00EB0139" w:rsidRDefault="00EB0139" w:rsidP="00EB013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Fully implement regulations on construction quality management according to the Law on Construction, Government Decrees, and guiding Circulars fro</w:t>
      </w:r>
      <w:r>
        <w:rPr>
          <w:rFonts w:ascii="Times New Roman" w:eastAsia="Times New Roman" w:hAnsi="Times New Roman" w:cs="Times New Roman"/>
          <w:sz w:val="24"/>
          <w:szCs w:val="24"/>
        </w:rPr>
        <w:t>m the Ministry of Construction.</w:t>
      </w:r>
    </w:p>
    <w:p w:rsidR="00EB0139" w:rsidRPr="00EB0139" w:rsidRDefault="00EB0139" w:rsidP="00EB0139">
      <w:p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b/>
          <w:bCs/>
          <w:sz w:val="24"/>
          <w:szCs w:val="24"/>
        </w:rPr>
        <w:t>Article 3 (sic - Article 4).</w:t>
      </w:r>
      <w:r w:rsidRPr="00EB0139">
        <w:rPr>
          <w:rFonts w:ascii="Times New Roman" w:eastAsia="Times New Roman" w:hAnsi="Times New Roman" w:cs="Times New Roman"/>
          <w:sz w:val="24"/>
          <w:szCs w:val="24"/>
        </w:rPr>
        <w:t xml:space="preserve"> This Decision takes e</w:t>
      </w:r>
      <w:r>
        <w:rPr>
          <w:rFonts w:ascii="Times New Roman" w:eastAsia="Times New Roman" w:hAnsi="Times New Roman" w:cs="Times New Roman"/>
          <w:sz w:val="24"/>
          <w:szCs w:val="24"/>
        </w:rPr>
        <w:t>ffect from the date of signing;</w:t>
      </w:r>
    </w:p>
    <w:p w:rsidR="00EB0139" w:rsidRPr="00EB0139" w:rsidRDefault="00EB0139" w:rsidP="00EB0139">
      <w:p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b/>
          <w:bCs/>
          <w:sz w:val="24"/>
          <w:szCs w:val="24"/>
        </w:rPr>
        <w:t>Article 4 (sic - Article 5).</w:t>
      </w:r>
      <w:r w:rsidRPr="00EB0139">
        <w:rPr>
          <w:rFonts w:ascii="Times New Roman" w:eastAsia="Times New Roman" w:hAnsi="Times New Roman" w:cs="Times New Roman"/>
          <w:sz w:val="24"/>
          <w:szCs w:val="24"/>
        </w:rPr>
        <w:t xml:space="preserve"> The Chief of the Ministry Office, Director General of the Electricity and Renewable Energy Authority, Chairman of the People's Committee of Dak Nong Province, Director of the Department of Industry and Trade of Dak Nong Province, General Director of Vietnam Electricity, the Project Investor, and heads of relevant units are responsible fo</w:t>
      </w:r>
      <w:r>
        <w:rPr>
          <w:rFonts w:ascii="Times New Roman" w:eastAsia="Times New Roman" w:hAnsi="Times New Roman" w:cs="Times New Roman"/>
          <w:sz w:val="24"/>
          <w:szCs w:val="24"/>
        </w:rPr>
        <w:t>r implementing this Decision./.</w:t>
      </w:r>
    </w:p>
    <w:p w:rsidR="00EB0139" w:rsidRPr="00EB0139" w:rsidRDefault="00EB0139" w:rsidP="00EB0139">
      <w:p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b/>
          <w:bCs/>
          <w:sz w:val="24"/>
          <w:szCs w:val="24"/>
        </w:rPr>
        <w:t>Recipients:</w:t>
      </w:r>
    </w:p>
    <w:p w:rsidR="00EB0139" w:rsidRPr="00EB0139" w:rsidRDefault="00EB0139" w:rsidP="00EB0139">
      <w:pPr>
        <w:numPr>
          <w:ilvl w:val="0"/>
          <w:numId w:val="5"/>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As per Article 4;</w:t>
      </w:r>
    </w:p>
    <w:p w:rsidR="00EB0139" w:rsidRPr="00EB0139" w:rsidRDefault="00EB0139" w:rsidP="00EB0139">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Minister</w:t>
      </w:r>
      <w:r>
        <w:rPr>
          <w:rFonts w:ascii="Times New Roman" w:eastAsia="Times New Roman" w:hAnsi="Times New Roman" w:cs="Times New Roman"/>
          <w:sz w:val="24"/>
          <w:szCs w:val="24"/>
        </w:rPr>
        <w:t xml:space="preserve"> (for reporting);</w:t>
      </w:r>
    </w:p>
    <w:p w:rsidR="00EB0139" w:rsidRPr="00EB0139" w:rsidRDefault="00EB0139" w:rsidP="00EB0139">
      <w:pPr>
        <w:numPr>
          <w:ilvl w:val="0"/>
          <w:numId w:val="5"/>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Archived: VT, DLL.</w:t>
      </w:r>
    </w:p>
    <w:p w:rsidR="00EB0139" w:rsidRDefault="00EB0139" w:rsidP="00EB0139">
      <w:p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FOR</w:t>
      </w:r>
      <w:r>
        <w:rPr>
          <w:rFonts w:ascii="Times New Roman" w:eastAsia="Times New Roman" w:hAnsi="Times New Roman" w:cs="Times New Roman"/>
          <w:sz w:val="24"/>
          <w:szCs w:val="24"/>
        </w:rPr>
        <w:t xml:space="preserve"> THE MINISTER </w:t>
      </w:r>
    </w:p>
    <w:p w:rsidR="00EB0139" w:rsidRPr="00EB0139" w:rsidRDefault="00EB0139" w:rsidP="00EB01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VICE MINISTER</w:t>
      </w:r>
    </w:p>
    <w:p w:rsidR="00EB0139" w:rsidRPr="00EB0139" w:rsidRDefault="00EB0139" w:rsidP="00EB0139">
      <w:pPr>
        <w:spacing w:before="100" w:beforeAutospacing="1" w:after="100" w:afterAutospacing="1" w:line="240" w:lineRule="auto"/>
        <w:rPr>
          <w:rFonts w:ascii="Times New Roman" w:eastAsia="Times New Roman" w:hAnsi="Times New Roman" w:cs="Times New Roman"/>
          <w:sz w:val="24"/>
          <w:szCs w:val="24"/>
        </w:rPr>
      </w:pPr>
      <w:r w:rsidRPr="00EB0139">
        <w:rPr>
          <w:rFonts w:ascii="Times New Roman" w:eastAsia="Times New Roman" w:hAnsi="Times New Roman" w:cs="Times New Roman"/>
          <w:sz w:val="24"/>
          <w:szCs w:val="24"/>
        </w:rPr>
        <w:t>(Signed and Sealed)</w:t>
      </w:r>
    </w:p>
    <w:p w:rsidR="00EB0139" w:rsidRPr="00EB0139" w:rsidRDefault="00EB0139" w:rsidP="00EB01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Dang Hoang An</w:t>
      </w:r>
    </w:p>
    <w:p w:rsidR="00002CC7" w:rsidRDefault="00002CC7"/>
    <w:sectPr w:rsidR="00002C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330809"/>
    <w:multiLevelType w:val="multilevel"/>
    <w:tmpl w:val="E3C6B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0F213E"/>
    <w:multiLevelType w:val="multilevel"/>
    <w:tmpl w:val="E9C0F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FB4624"/>
    <w:multiLevelType w:val="multilevel"/>
    <w:tmpl w:val="19204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387198"/>
    <w:multiLevelType w:val="multilevel"/>
    <w:tmpl w:val="4D96F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DB4DDE"/>
    <w:multiLevelType w:val="multilevel"/>
    <w:tmpl w:val="F9C0F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139"/>
    <w:rsid w:val="00002CC7"/>
    <w:rsid w:val="00EB01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D9517"/>
  <w15:chartTrackingRefBased/>
  <w15:docId w15:val="{7703DCE6-F15E-4593-9170-EC03F0975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B01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881">
    <w:name w:val="citation-881"/>
    <w:basedOn w:val="DefaultParagraphFont"/>
    <w:rsid w:val="00EB0139"/>
  </w:style>
  <w:style w:type="character" w:customStyle="1" w:styleId="citation-880">
    <w:name w:val="citation-880"/>
    <w:basedOn w:val="DefaultParagraphFont"/>
    <w:rsid w:val="00EB0139"/>
  </w:style>
  <w:style w:type="character" w:customStyle="1" w:styleId="citation-879">
    <w:name w:val="citation-879"/>
    <w:basedOn w:val="DefaultParagraphFont"/>
    <w:rsid w:val="00EB0139"/>
  </w:style>
  <w:style w:type="character" w:customStyle="1" w:styleId="citation-878">
    <w:name w:val="citation-878"/>
    <w:basedOn w:val="DefaultParagraphFont"/>
    <w:rsid w:val="00EB0139"/>
  </w:style>
  <w:style w:type="character" w:customStyle="1" w:styleId="citation-877">
    <w:name w:val="citation-877"/>
    <w:basedOn w:val="DefaultParagraphFont"/>
    <w:rsid w:val="00EB0139"/>
  </w:style>
  <w:style w:type="character" w:customStyle="1" w:styleId="citation-876">
    <w:name w:val="citation-876"/>
    <w:basedOn w:val="DefaultParagraphFont"/>
    <w:rsid w:val="00EB0139"/>
  </w:style>
  <w:style w:type="character" w:customStyle="1" w:styleId="citation-875">
    <w:name w:val="citation-875"/>
    <w:basedOn w:val="DefaultParagraphFont"/>
    <w:rsid w:val="00EB0139"/>
  </w:style>
  <w:style w:type="character" w:customStyle="1" w:styleId="citation-874">
    <w:name w:val="citation-874"/>
    <w:basedOn w:val="DefaultParagraphFont"/>
    <w:rsid w:val="00EB0139"/>
  </w:style>
  <w:style w:type="character" w:customStyle="1" w:styleId="citation-873">
    <w:name w:val="citation-873"/>
    <w:basedOn w:val="DefaultParagraphFont"/>
    <w:rsid w:val="00EB0139"/>
  </w:style>
  <w:style w:type="character" w:customStyle="1" w:styleId="citation-872">
    <w:name w:val="citation-872"/>
    <w:basedOn w:val="DefaultParagraphFont"/>
    <w:rsid w:val="00EB0139"/>
  </w:style>
  <w:style w:type="character" w:customStyle="1" w:styleId="citation-871">
    <w:name w:val="citation-871"/>
    <w:basedOn w:val="DefaultParagraphFont"/>
    <w:rsid w:val="00EB0139"/>
  </w:style>
  <w:style w:type="character" w:customStyle="1" w:styleId="citation-870">
    <w:name w:val="citation-870"/>
    <w:basedOn w:val="DefaultParagraphFont"/>
    <w:rsid w:val="00EB0139"/>
  </w:style>
  <w:style w:type="character" w:customStyle="1" w:styleId="citation-869">
    <w:name w:val="citation-869"/>
    <w:basedOn w:val="DefaultParagraphFont"/>
    <w:rsid w:val="00EB0139"/>
  </w:style>
  <w:style w:type="character" w:customStyle="1" w:styleId="citation-868">
    <w:name w:val="citation-868"/>
    <w:basedOn w:val="DefaultParagraphFont"/>
    <w:rsid w:val="00EB0139"/>
  </w:style>
  <w:style w:type="character" w:customStyle="1" w:styleId="citation-867">
    <w:name w:val="citation-867"/>
    <w:basedOn w:val="DefaultParagraphFont"/>
    <w:rsid w:val="00EB0139"/>
  </w:style>
  <w:style w:type="character" w:customStyle="1" w:styleId="citation-866">
    <w:name w:val="citation-866"/>
    <w:basedOn w:val="DefaultParagraphFont"/>
    <w:rsid w:val="00EB0139"/>
  </w:style>
  <w:style w:type="character" w:customStyle="1" w:styleId="citation-865">
    <w:name w:val="citation-865"/>
    <w:basedOn w:val="DefaultParagraphFont"/>
    <w:rsid w:val="00EB0139"/>
  </w:style>
  <w:style w:type="character" w:customStyle="1" w:styleId="math-inline">
    <w:name w:val="math-inline"/>
    <w:basedOn w:val="DefaultParagraphFont"/>
    <w:rsid w:val="00EB0139"/>
  </w:style>
  <w:style w:type="character" w:customStyle="1" w:styleId="citation-864">
    <w:name w:val="citation-864"/>
    <w:basedOn w:val="DefaultParagraphFont"/>
    <w:rsid w:val="00EB0139"/>
  </w:style>
  <w:style w:type="character" w:customStyle="1" w:styleId="citation-863">
    <w:name w:val="citation-863"/>
    <w:basedOn w:val="DefaultParagraphFont"/>
    <w:rsid w:val="00EB0139"/>
  </w:style>
  <w:style w:type="character" w:customStyle="1" w:styleId="citation-862">
    <w:name w:val="citation-862"/>
    <w:basedOn w:val="DefaultParagraphFont"/>
    <w:rsid w:val="00EB0139"/>
  </w:style>
  <w:style w:type="character" w:styleId="Strong">
    <w:name w:val="Strong"/>
    <w:basedOn w:val="DefaultParagraphFont"/>
    <w:uiPriority w:val="22"/>
    <w:qFormat/>
    <w:rsid w:val="00EB0139"/>
    <w:rPr>
      <w:b/>
      <w:bCs/>
    </w:rPr>
  </w:style>
  <w:style w:type="character" w:customStyle="1" w:styleId="citation-861">
    <w:name w:val="citation-861"/>
    <w:basedOn w:val="DefaultParagraphFont"/>
    <w:rsid w:val="00EB0139"/>
  </w:style>
  <w:style w:type="character" w:customStyle="1" w:styleId="citation-860">
    <w:name w:val="citation-860"/>
    <w:basedOn w:val="DefaultParagraphFont"/>
    <w:rsid w:val="00EB0139"/>
  </w:style>
  <w:style w:type="character" w:customStyle="1" w:styleId="citation-859">
    <w:name w:val="citation-859"/>
    <w:basedOn w:val="DefaultParagraphFont"/>
    <w:rsid w:val="00EB0139"/>
  </w:style>
  <w:style w:type="character" w:customStyle="1" w:styleId="citation-858">
    <w:name w:val="citation-858"/>
    <w:basedOn w:val="DefaultParagraphFont"/>
    <w:rsid w:val="00EB0139"/>
  </w:style>
  <w:style w:type="character" w:customStyle="1" w:styleId="citation-857">
    <w:name w:val="citation-857"/>
    <w:basedOn w:val="DefaultParagraphFont"/>
    <w:rsid w:val="00EB0139"/>
  </w:style>
  <w:style w:type="character" w:customStyle="1" w:styleId="citation-856">
    <w:name w:val="citation-856"/>
    <w:basedOn w:val="DefaultParagraphFont"/>
    <w:rsid w:val="00EB0139"/>
  </w:style>
  <w:style w:type="character" w:customStyle="1" w:styleId="citation-855">
    <w:name w:val="citation-855"/>
    <w:basedOn w:val="DefaultParagraphFont"/>
    <w:rsid w:val="00EB0139"/>
  </w:style>
  <w:style w:type="character" w:customStyle="1" w:styleId="citation-854">
    <w:name w:val="citation-854"/>
    <w:basedOn w:val="DefaultParagraphFont"/>
    <w:rsid w:val="00EB0139"/>
  </w:style>
  <w:style w:type="character" w:customStyle="1" w:styleId="citation-853">
    <w:name w:val="citation-853"/>
    <w:basedOn w:val="DefaultParagraphFont"/>
    <w:rsid w:val="00EB0139"/>
  </w:style>
  <w:style w:type="character" w:customStyle="1" w:styleId="citation-852">
    <w:name w:val="citation-852"/>
    <w:basedOn w:val="DefaultParagraphFont"/>
    <w:rsid w:val="00EB0139"/>
  </w:style>
  <w:style w:type="character" w:customStyle="1" w:styleId="citation-851">
    <w:name w:val="citation-851"/>
    <w:basedOn w:val="DefaultParagraphFont"/>
    <w:rsid w:val="00EB0139"/>
  </w:style>
  <w:style w:type="character" w:customStyle="1" w:styleId="citation-850">
    <w:name w:val="citation-850"/>
    <w:basedOn w:val="DefaultParagraphFont"/>
    <w:rsid w:val="00EB0139"/>
  </w:style>
  <w:style w:type="character" w:customStyle="1" w:styleId="citation-849">
    <w:name w:val="citation-849"/>
    <w:basedOn w:val="DefaultParagraphFont"/>
    <w:rsid w:val="00EB0139"/>
  </w:style>
  <w:style w:type="character" w:customStyle="1" w:styleId="citation-848">
    <w:name w:val="citation-848"/>
    <w:basedOn w:val="DefaultParagraphFont"/>
    <w:rsid w:val="00EB0139"/>
  </w:style>
  <w:style w:type="character" w:customStyle="1" w:styleId="citation-847">
    <w:name w:val="citation-847"/>
    <w:basedOn w:val="DefaultParagraphFont"/>
    <w:rsid w:val="00EB0139"/>
  </w:style>
  <w:style w:type="character" w:customStyle="1" w:styleId="citation-846">
    <w:name w:val="citation-846"/>
    <w:basedOn w:val="DefaultParagraphFont"/>
    <w:rsid w:val="00EB0139"/>
  </w:style>
  <w:style w:type="table" w:styleId="TableGrid">
    <w:name w:val="Table Grid"/>
    <w:basedOn w:val="TableNormal"/>
    <w:uiPriority w:val="39"/>
    <w:rsid w:val="00EB01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885">
    <w:name w:val="citation-885"/>
    <w:basedOn w:val="DefaultParagraphFont"/>
    <w:rsid w:val="00EB0139"/>
  </w:style>
  <w:style w:type="character" w:customStyle="1" w:styleId="citation-884">
    <w:name w:val="citation-884"/>
    <w:basedOn w:val="DefaultParagraphFont"/>
    <w:rsid w:val="00EB0139"/>
  </w:style>
  <w:style w:type="character" w:customStyle="1" w:styleId="citation-882">
    <w:name w:val="citation-882"/>
    <w:basedOn w:val="DefaultParagraphFont"/>
    <w:rsid w:val="00EB0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986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861</Words>
  <Characters>4910</Characters>
  <Application>Microsoft Office Word</Application>
  <DocSecurity>0</DocSecurity>
  <Lines>40</Lines>
  <Paragraphs>11</Paragraphs>
  <ScaleCrop>false</ScaleCrop>
  <Company/>
  <LinksUpToDate>false</LinksUpToDate>
  <CharactersWithSpaces>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2</cp:revision>
  <dcterms:created xsi:type="dcterms:W3CDTF">2026-01-21T08:31:00Z</dcterms:created>
  <dcterms:modified xsi:type="dcterms:W3CDTF">2026-01-21T08:41:00Z</dcterms:modified>
</cp:coreProperties>
</file>